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仿制木纹彩涂铝板&amp;卷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颜色多样，图案多样，有优异木纹感和清新的自然美。装饰性能优异，涂层表面光滑，颜色均匀明亮。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耐候性好，保色性好，保光性好，经久耐用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。</w:t>
      </w:r>
      <w:r>
        <w:rPr>
          <w:rFonts w:ascii="Segoe UI" w:hAnsi="Segoe UI" w:eastAsia="Segoe UI" w:cs="Segoe UI"/>
          <w:color w:val="2A2B2E"/>
          <w:sz w:val="21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Imitation wood grain color-coated aluminum sheets and coils come in a variety of colors and patterns, featuring excellent wood grain texture and a fresh natural beauty. They have outstanding decorative properties, with a smooth coated surface and even, bright colors. They are weather-resistant, colorfast, lightfast, and durable.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Segoe UI" w:hAnsi="Segoe UI" w:eastAsia="Segoe UI" w:cs="Segoe UI"/>
          <w:color w:val="93959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1、广泛应用于室内装饰、吊顶板、墙板、屋面、铝方框、家具、各种外墙、内墙装饰。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 xml:space="preserve">1, 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Widely used in interior decoration, ceiling panels, wall panel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, roof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, aluminum square frame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 xml:space="preserve">, furniture, 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various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 xml:space="preserve"> exterior 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 xml:space="preserve">and 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interior wall decoration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.</w:t>
      </w:r>
    </w:p>
    <w:tbl>
      <w:tblPr>
        <w:tblStyle w:val="4"/>
        <w:tblpPr w:leftFromText="180" w:rightFromText="180" w:vertAnchor="text" w:horzAnchor="page" w:tblpX="1560" w:tblpY="336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50"/>
        <w:gridCol w:w="1440"/>
        <w:gridCol w:w="1920"/>
        <w:gridCol w:w="171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bookmarkStart w:id="0" w:name="_GoBack" w:colFirst="0" w:colLast="5"/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合金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状态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44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涂层厚度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COATING GAUGE</w:t>
            </w:r>
          </w:p>
        </w:tc>
        <w:tc>
          <w:tcPr>
            <w:tcW w:w="192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71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宽度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915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长度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80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1050/1060/1100or as per customer’s requests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H24 or as per customer’s requests</w:t>
            </w:r>
          </w:p>
        </w:tc>
        <w:tc>
          <w:tcPr>
            <w:tcW w:w="144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As per customer’s requests</w:t>
            </w:r>
          </w:p>
        </w:tc>
        <w:tc>
          <w:tcPr>
            <w:tcW w:w="192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0.25-1.35mm</w:t>
            </w:r>
          </w:p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0.0098“-0.0531”</w:t>
            </w:r>
          </w:p>
        </w:tc>
        <w:tc>
          <w:tcPr>
            <w:tcW w:w="171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30-1350mm</w:t>
            </w:r>
          </w:p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1.1811“-53.15”</w:t>
            </w:r>
          </w:p>
        </w:tc>
        <w:tc>
          <w:tcPr>
            <w:tcW w:w="915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C</w:t>
            </w:r>
          </w:p>
        </w:tc>
      </w:tr>
    </w:tbl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1A2DBE"/>
    <w:rsid w:val="001A2DBE"/>
    <w:rsid w:val="001B1E85"/>
    <w:rsid w:val="00B80655"/>
    <w:rsid w:val="065F521F"/>
    <w:rsid w:val="07CB2B57"/>
    <w:rsid w:val="0EE5433E"/>
    <w:rsid w:val="2F7437DE"/>
    <w:rsid w:val="31825941"/>
    <w:rsid w:val="32D373F3"/>
    <w:rsid w:val="40E7032D"/>
    <w:rsid w:val="46EB66C1"/>
    <w:rsid w:val="593D6030"/>
    <w:rsid w:val="64732DC4"/>
    <w:rsid w:val="66D427B5"/>
    <w:rsid w:val="6F787D76"/>
    <w:rsid w:val="7F3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2023-07-17T02:16:00Z</dcterms:created>
  <dc:creator>bluefire</dc:creator>
  <cp:lastModifiedBy>雪柯柯呀</cp:lastModifiedBy>
  <dcterms:modified xsi:type="dcterms:W3CDTF">2023-10-07T07:32:04Z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B73E8ADBDC634D15973016E385B39FE8_13</vt:lpwstr>
  </property>
</Properties>
</file>